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5F23A4" w:rsidRPr="005F23A4">
        <w:rPr>
          <w:rFonts w:ascii="Times New Roman" w:hAnsi="Times New Roman" w:cs="Times New Roman"/>
          <w:sz w:val="32"/>
          <w:szCs w:val="32"/>
        </w:rPr>
        <w:t>Хроматограф газовый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5F23A4" w:rsidRPr="005F23A4">
        <w:rPr>
          <w:rFonts w:ascii="Times New Roman" w:hAnsi="Times New Roman" w:cs="Times New Roman"/>
          <w:sz w:val="32"/>
          <w:szCs w:val="32"/>
        </w:rPr>
        <w:t>265153.200.000002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74EC" w:rsidRPr="00E674EC">
        <w:rPr>
          <w:rFonts w:ascii="Times New Roman" w:hAnsi="Times New Roman" w:cs="Times New Roman"/>
          <w:sz w:val="32"/>
          <w:szCs w:val="32"/>
        </w:rPr>
        <w:t>ТОО "Казахойл Актобе"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505"/>
        <w:gridCol w:w="992"/>
      </w:tblGrid>
      <w:tr w:rsidR="005F23A4" w:rsidRPr="005F23A4" w:rsidTr="005860AE">
        <w:trPr>
          <w:cantSplit/>
          <w:trHeight w:val="299"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Комплекс аппаратно-программный на базе хроматографа  “Хроматэк - Кристалл 5000.2” для определения </w:t>
            </w:r>
            <w:r w:rsidRPr="005F2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сероводорода, мети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этилмеркаптанов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нефти  по ГОСТ Р50802-95 (СТ РК 1473-2005) </w:t>
            </w:r>
            <w:r w:rsidRPr="005F2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следующей  комплектации: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Хроматограф ''Хроматэк - Кристалл 5000'' исп.2 (6)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 «Хроматэк Аналитик» на </w:t>
            </w: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носителе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Детектор ПФД  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Испаритель капиллярный  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Кран 10-ти портовый (автоматический,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термостатируемый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Кат.№КрД10.2-16(1.1).52.АТ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Персональный компьютер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HP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Desk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 (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Core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3, 4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Gb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500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Gb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DVDRW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Win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монитор 20,7''  НР TFT; принтер НР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Laserjet</w:t>
            </w:r>
            <w:proofErr w:type="spellEnd"/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Колонка капиллярная CR-5, 5,30м*0.53мм*5.0мкм,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Cat.N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6.903.869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фильтров  5.884.012 (три канала газа с адсорбционными регенерируемыми фильтрами и стабилизирующими  регуляторами давления)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Генератор водорода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(10.</w:t>
            </w:r>
            <w:r w:rsidRPr="005F23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en-US" w:eastAsia="ru-RU"/>
              </w:rPr>
              <w:t>600</w:t>
            </w:r>
            <w:r w:rsidRPr="005F23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ОСЧ)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Компрессор 180.200 (макс. давление 200 кПа, производительность 3 л/мин)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5.890.043-03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арматуры газовой 4.078.000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 20.0-01 (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чистка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воздуха от органических примесей)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Кольцо из резиновой смеси ИРП – 1399 8.683.032-01 (в качестве уплотнений для герметичных соединений)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Мембрана 7.010.019.- 01. толщина 3мм, диаметр 11мм, с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низким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газовыделением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Резак  8.207.003 (пластина высота 24мм, ширина 30мм, толщина 1мм, используется для обрезки капиллярных колонок)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Лайнер 6.236.034 (трубка из кварцевого стекла, заполненная с одной стороны стеклянными нитями электроизоляционной ткани)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Наполнитель Лайнера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несиланезированное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4.355.001 в упаковке по 50г. (50г/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экв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 м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Втулка 8.220.272-01 (изготовлена из резиновой смеси ВА-13Д, используется в качестве уплотнений для герметичного соединения трубок)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 8.658.052 (изготовлена из резиновой смеси ВА-13Д, используется в качестве уплотнений для герметичного соединения трубок)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 давления баллонный (для сжатых газов) РДБ–2–1,2 (214.5.882.003-01)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Пневмосопротивление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регулируемое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5.150.015 (при подаче азота по давлением 100 кПа)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Пневмосопротивление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регулируемое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5.150.015-02 (при подаче азота по давлением 400 кПа)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Пневмосопротивление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регулируемое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5.150.019-01 (для регулирования расхода газовой смеси при отборе проб)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Фильтр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ионитовый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6.112.004 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Шприц SGE-Chromatec-06-1мл, с метрологической поверкой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Шприц SGE-Chromatec-02-10мкл, с метрологической поверкой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Аттестованная газовая смесь: H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 + CH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 + C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 в гелии, в баллоне 5л с вентилями из нержавеющей стали, на большие концентрации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Аттестованная газовая смесь: H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 + CH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 + C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 в гелии, в баллоне 5л с вентилями из нержавеющей стали, на малые концентрации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Пробоотборник ПГО-50АЛ    с вентилями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(1.М-М). Уплотнение вентиля металл-металл (для отбора проб нефтепродуктов, содержащих соединения серы)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Трубка медная капиллярная 1/8''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Тройник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комплекте с фильтром с молекулярными ситами для отбора газовых проб шприцем путем прокола шприцем мембраны тройника из потока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газа. Применяется для отбора газовых проб из пробоотборников, ПГС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газоплотным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шприцем для калибровки и количественном 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анализе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5" w:type="dxa"/>
          </w:tcPr>
          <w:p w:rsidR="005F23A4" w:rsidRPr="005F23A4" w:rsidRDefault="005F23A4" w:rsidP="005F2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пользователя по подготовке и проведению хроматографического анализа на аппаратно-программном комплексе ''Хроматэк-Кристалл''. Нефть Метод определения сероводорода, мети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этилмеркаптанов</w:t>
            </w:r>
            <w:proofErr w:type="spell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5F23A4" w:rsidRPr="005F23A4" w:rsidRDefault="005F23A4" w:rsidP="005F2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ГОСТ Р50802-95 (</w:t>
            </w:r>
            <w:proofErr w:type="gramStart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 1473-2005)</w:t>
            </w:r>
          </w:p>
        </w:tc>
        <w:tc>
          <w:tcPr>
            <w:tcW w:w="992" w:type="dxa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ед.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97" w:type="dxa"/>
            <w:gridSpan w:val="2"/>
          </w:tcPr>
          <w:p w:rsidR="005F23A4" w:rsidRPr="005F23A4" w:rsidRDefault="005F23A4" w:rsidP="005F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первичная поверка газохроматографического комплекса с тремя детекторами.</w:t>
            </w:r>
          </w:p>
        </w:tc>
      </w:tr>
      <w:tr w:rsidR="005F23A4" w:rsidRPr="005F23A4" w:rsidTr="005860AE">
        <w:trPr>
          <w:cantSplit/>
        </w:trPr>
        <w:tc>
          <w:tcPr>
            <w:tcW w:w="568" w:type="dxa"/>
            <w:vAlign w:val="center"/>
          </w:tcPr>
          <w:p w:rsidR="005F23A4" w:rsidRPr="005F23A4" w:rsidRDefault="005F23A4" w:rsidP="005F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97" w:type="dxa"/>
            <w:gridSpan w:val="2"/>
          </w:tcPr>
          <w:p w:rsidR="005F23A4" w:rsidRPr="005F23A4" w:rsidRDefault="005F23A4" w:rsidP="005F2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Пусконаладочные работы (запуск оборудования, обучение персонала Заказчика в количестве 3-х человек в лаборатории Заказчика  квалифицированными специалистами, прошедшими обучение на заводе-изготовителе с предоставлением свидетельств об обучении).</w:t>
            </w:r>
          </w:p>
        </w:tc>
      </w:tr>
    </w:tbl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1. Стандарты. Требования.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1.1. Потенциальному Поставщику указать в тендерной документации: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- марку/модель, завод-изготовитель и страну происхождения.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Приложить: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- свидетельство об утверждении средств измерений в Республике Казахстан с обязательным Приложением об утверждении типа средств измерений «Описание типа средств измерений»;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- свидетельство об обучении специалиста на заводе-изготовителе ЗАО СКБ "ХРОМАТЭК".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1.2.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  качестве выражения согласия с требованиями Заказчика.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1.3. В лаборатории имеется база данных, архив </w:t>
      </w:r>
      <w:proofErr w:type="spellStart"/>
      <w:r w:rsidRPr="005F23A4">
        <w:rPr>
          <w:rFonts w:ascii="Times New Roman" w:hAnsi="Times New Roman" w:cs="Times New Roman"/>
          <w:sz w:val="32"/>
          <w:szCs w:val="32"/>
        </w:rPr>
        <w:t>хроматограмм</w:t>
      </w:r>
      <w:proofErr w:type="spellEnd"/>
      <w:r w:rsidRPr="005F23A4">
        <w:rPr>
          <w:rFonts w:ascii="Times New Roman" w:hAnsi="Times New Roman" w:cs="Times New Roman"/>
          <w:sz w:val="32"/>
          <w:szCs w:val="32"/>
        </w:rPr>
        <w:t xml:space="preserve">, наработанные в программном обеспечении «Хроматэк Аналитик» с </w:t>
      </w:r>
      <w:r w:rsidRPr="005F23A4">
        <w:rPr>
          <w:rFonts w:ascii="Times New Roman" w:hAnsi="Times New Roman" w:cs="Times New Roman"/>
          <w:sz w:val="32"/>
          <w:szCs w:val="32"/>
        </w:rPr>
        <w:lastRenderedPageBreak/>
        <w:t xml:space="preserve">использованием ранее приобретенного хроматографического комплекса на базе хроматографа «Хроматэк-Кристалл 5000». Приобретаемое оборудование должно работать с тем же самым программным обеспечением с возможностью переноса режимов и методов </w:t>
      </w:r>
      <w:proofErr w:type="gramStart"/>
      <w:r w:rsidRPr="005F23A4">
        <w:rPr>
          <w:rFonts w:ascii="Times New Roman" w:hAnsi="Times New Roman" w:cs="Times New Roman"/>
          <w:sz w:val="32"/>
          <w:szCs w:val="32"/>
        </w:rPr>
        <w:t>из</w:t>
      </w:r>
      <w:proofErr w:type="gramEnd"/>
      <w:r w:rsidRPr="005F23A4">
        <w:rPr>
          <w:rFonts w:ascii="Times New Roman" w:hAnsi="Times New Roman" w:cs="Times New Roman"/>
          <w:sz w:val="32"/>
          <w:szCs w:val="32"/>
        </w:rPr>
        <w:t xml:space="preserve"> ранее полученных </w:t>
      </w:r>
      <w:proofErr w:type="spellStart"/>
      <w:r w:rsidRPr="005F23A4">
        <w:rPr>
          <w:rFonts w:ascii="Times New Roman" w:hAnsi="Times New Roman" w:cs="Times New Roman"/>
          <w:sz w:val="32"/>
          <w:szCs w:val="32"/>
        </w:rPr>
        <w:t>хроматограмм</w:t>
      </w:r>
      <w:proofErr w:type="spellEnd"/>
      <w:r w:rsidRPr="005F23A4">
        <w:rPr>
          <w:rFonts w:ascii="Times New Roman" w:hAnsi="Times New Roman" w:cs="Times New Roman"/>
          <w:sz w:val="32"/>
          <w:szCs w:val="32"/>
        </w:rPr>
        <w:t>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Товар, поставляемый в рамках данного Договора, должен в точности соответствовать наименованию, марке, комплектности поставки, указанной в технической спецификации. Состав Товара изложен в настоящей Технической спецификации. Аналоги  неприемлемы и к рассмотрению не подлежат. 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1.4. Комплектация, технические характеристики Товара и  состав аттестованной смеси серосодержащих компонентов в пробоотборнике поршневом 5 дм3 предварительно должны быть согласованы с заказывающим отделом Заказчика.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2. Условия при поставке. Технический контроль.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2.1. При поставке Поставщик должен предоставить с Товаром полный перечень эксплуатационной документации, руководство пользователя, свидетельство о первичной поверке прибора (Государственная первичная поверка газохроматографического комплекса с одним детектором), сертификат об утверждении типа средств измерений в РК, декларацию о соответствии, программу обработки «Хроматэк-Аналитик», паспорт на комплекс, сертификат происхождения и соответствия.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Год выпуска Товара – не ранее 2019 г.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2.2. Доставка осуществляется на условиях DDP до материального склада №4 Заказчика </w:t>
      </w:r>
      <w:proofErr w:type="spellStart"/>
      <w:r w:rsidRPr="005F23A4">
        <w:rPr>
          <w:rFonts w:ascii="Times New Roman" w:hAnsi="Times New Roman" w:cs="Times New Roman"/>
          <w:sz w:val="32"/>
          <w:szCs w:val="32"/>
        </w:rPr>
        <w:t>Мугалжарского</w:t>
      </w:r>
      <w:proofErr w:type="spellEnd"/>
      <w:r w:rsidRPr="005F23A4">
        <w:rPr>
          <w:rFonts w:ascii="Times New Roman" w:hAnsi="Times New Roman" w:cs="Times New Roman"/>
          <w:sz w:val="32"/>
          <w:szCs w:val="32"/>
        </w:rPr>
        <w:t xml:space="preserve"> района Актюбинской области.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2.3. Заказчик, при поставке товара на склад, проведёт входной контроль с составлением акта входного контроля поставляемого Товара, согласно технической спецификации и предоставленных сопроводительных документов.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lastRenderedPageBreak/>
        <w:t>2.4. Если Товар, при проведении входного  контроля и после пуско-наладочных работ, не отвечает технической спецификации, или  выявлено отсутствие необходимых, указанных выше, документов Заказчик может отказаться от них,  либо поставщик производит замену забракованного Товара в течени</w:t>
      </w:r>
      <w:proofErr w:type="gramStart"/>
      <w:r w:rsidRPr="005F23A4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5F23A4">
        <w:rPr>
          <w:rFonts w:ascii="Times New Roman" w:hAnsi="Times New Roman" w:cs="Times New Roman"/>
          <w:sz w:val="32"/>
          <w:szCs w:val="32"/>
        </w:rPr>
        <w:t xml:space="preserve"> 2-х недель от даты поставки. Без акта входного контроля и Акта проведения пуско-наладочных работ Товар не является принятым.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2.5. В течени</w:t>
      </w:r>
      <w:proofErr w:type="gramStart"/>
      <w:r w:rsidRPr="005F23A4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5F23A4">
        <w:rPr>
          <w:rFonts w:ascii="Times New Roman" w:hAnsi="Times New Roman" w:cs="Times New Roman"/>
          <w:sz w:val="32"/>
          <w:szCs w:val="32"/>
        </w:rPr>
        <w:t xml:space="preserve"> 15 рабочих дней после поставки, Поставщик, на основании заявки Заказчика о готовности, обязан  провести полный спектр пуско-наладочных работ (запуск, обучение персонала Заказчика в количестве 3-х человек) квалифицированным специалистом, прошедшим обучение на заводе-изготовителе с предоставлением свидетельств об обучении.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2.6. В обязанности Поставщика входит осуществление обязательств по гарантии на Товар в течени</w:t>
      </w:r>
      <w:proofErr w:type="gramStart"/>
      <w:r w:rsidRPr="005F23A4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5F23A4">
        <w:rPr>
          <w:rFonts w:ascii="Times New Roman" w:hAnsi="Times New Roman" w:cs="Times New Roman"/>
          <w:sz w:val="32"/>
          <w:szCs w:val="32"/>
        </w:rPr>
        <w:t xml:space="preserve"> 12 месяцев после подписания акта проведения пуско-наладочных работ.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2.7. Ни один пункт вышеуказанного не освобождает Поставщика от гарантий или других обязательств по данной спецификации.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3. Упаковка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3.1. Поставщик должен обеспечить упаковку Товара, способную предотвратить их от повреждения или порчи во время перевозки к конечному пункту назначения.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 xml:space="preserve">3.2. Упаковка и маркировка ящиков, а также документация внутри и </w:t>
      </w:r>
      <w:proofErr w:type="gramStart"/>
      <w:r w:rsidRPr="005F23A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5F23A4">
        <w:rPr>
          <w:rFonts w:ascii="Times New Roman" w:hAnsi="Times New Roman" w:cs="Times New Roman"/>
          <w:sz w:val="32"/>
          <w:szCs w:val="32"/>
        </w:rPr>
        <w:t xml:space="preserve"> должны строго соответствовать специальным требованиям, определенным международными стандартами.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r w:rsidRPr="005F23A4">
        <w:rPr>
          <w:rFonts w:ascii="Times New Roman" w:hAnsi="Times New Roman" w:cs="Times New Roman"/>
          <w:sz w:val="32"/>
          <w:szCs w:val="32"/>
        </w:rPr>
        <w:t>4. Особые условия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5F23A4">
        <w:rPr>
          <w:rFonts w:ascii="Times New Roman" w:hAnsi="Times New Roman" w:cs="Times New Roman"/>
          <w:sz w:val="32"/>
          <w:szCs w:val="32"/>
        </w:rPr>
        <w:lastRenderedPageBreak/>
        <w:t xml:space="preserve">4.1. Поставщик должен поставить Товар не позднее 90 дней с момента подписания договора.  В случае просрочки  поставки Товара  Поставщиком от указанной даты, Заказчик имеет право не принять Товар.  </w:t>
      </w:r>
    </w:p>
    <w:p w:rsidR="005F23A4" w:rsidRPr="005F23A4" w:rsidRDefault="005F23A4" w:rsidP="005F23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F23A4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5F23A4" w:rsidRPr="005F23A4" w:rsidRDefault="005F23A4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1537E"/>
    <w:multiLevelType w:val="hybridMultilevel"/>
    <w:tmpl w:val="0612313C"/>
    <w:lvl w:ilvl="0" w:tplc="DF961B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042038C"/>
    <w:multiLevelType w:val="hybridMultilevel"/>
    <w:tmpl w:val="26389ADE"/>
    <w:lvl w:ilvl="0" w:tplc="1AD477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432AE5"/>
    <w:rsid w:val="005445D1"/>
    <w:rsid w:val="005F23A4"/>
    <w:rsid w:val="00623494"/>
    <w:rsid w:val="006C4B71"/>
    <w:rsid w:val="006F304E"/>
    <w:rsid w:val="00AA1A00"/>
    <w:rsid w:val="00C23082"/>
    <w:rsid w:val="00D02C15"/>
    <w:rsid w:val="00E32053"/>
    <w:rsid w:val="00E674EC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494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49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Yelemessov Nurbol</cp:lastModifiedBy>
  <cp:revision>6</cp:revision>
  <dcterms:created xsi:type="dcterms:W3CDTF">2020-03-11T11:47:00Z</dcterms:created>
  <dcterms:modified xsi:type="dcterms:W3CDTF">2020-03-20T07:06:00Z</dcterms:modified>
</cp:coreProperties>
</file>